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F0" w:rsidRPr="00215D46" w:rsidRDefault="002146F0" w:rsidP="003C3829">
      <w:pPr>
        <w:pStyle w:val="Header"/>
        <w:jc w:val="both"/>
        <w:rPr>
          <w:sz w:val="24"/>
          <w:szCs w:val="24"/>
        </w:rPr>
      </w:pPr>
      <w:bookmarkStart w:id="0" w:name="_GoBack"/>
      <w:bookmarkEnd w:id="0"/>
      <w:r w:rsidRPr="00215D46">
        <w:rPr>
          <w:sz w:val="24"/>
          <w:szCs w:val="24"/>
        </w:rPr>
        <w:t>The interviewer should do the following:</w:t>
      </w:r>
    </w:p>
    <w:p w:rsidR="002146F0" w:rsidRPr="00215D46" w:rsidRDefault="002146F0" w:rsidP="003C3829">
      <w:pPr>
        <w:pStyle w:val="Header"/>
        <w:jc w:val="both"/>
        <w:rPr>
          <w:sz w:val="24"/>
          <w:szCs w:val="24"/>
        </w:rPr>
      </w:pPr>
    </w:p>
    <w:p w:rsidR="008F0891" w:rsidRPr="00215D46" w:rsidRDefault="000775B6" w:rsidP="003C3829">
      <w:pPr>
        <w:pStyle w:val="Header"/>
        <w:numPr>
          <w:ilvl w:val="0"/>
          <w:numId w:val="2"/>
        </w:numPr>
        <w:jc w:val="both"/>
        <w:rPr>
          <w:sz w:val="24"/>
          <w:szCs w:val="24"/>
        </w:rPr>
      </w:pPr>
      <w:r w:rsidRPr="00215D46">
        <w:rPr>
          <w:sz w:val="24"/>
          <w:szCs w:val="24"/>
        </w:rPr>
        <w:t>Prepare for the interview</w:t>
      </w:r>
      <w:r w:rsidR="00615DA7" w:rsidRPr="00215D46">
        <w:rPr>
          <w:sz w:val="24"/>
          <w:szCs w:val="24"/>
        </w:rPr>
        <w:t>s</w:t>
      </w:r>
      <w:r w:rsidRPr="00215D46">
        <w:rPr>
          <w:sz w:val="24"/>
          <w:szCs w:val="24"/>
        </w:rPr>
        <w:t xml:space="preserve"> by u</w:t>
      </w:r>
      <w:r w:rsidR="00974B91" w:rsidRPr="00215D46">
        <w:rPr>
          <w:sz w:val="24"/>
          <w:szCs w:val="24"/>
        </w:rPr>
        <w:t xml:space="preserve">sing the </w:t>
      </w:r>
      <w:hyperlink r:id="rId9" w:history="1">
        <w:r w:rsidR="00974B91" w:rsidRPr="00215D46">
          <w:rPr>
            <w:rStyle w:val="Hyperlink"/>
            <w:sz w:val="24"/>
            <w:szCs w:val="24"/>
          </w:rPr>
          <w:t>Interview Guide</w:t>
        </w:r>
      </w:hyperlink>
      <w:r w:rsidR="007F54AC" w:rsidRPr="00215D46">
        <w:rPr>
          <w:sz w:val="24"/>
          <w:szCs w:val="24"/>
        </w:rPr>
        <w:t xml:space="preserve"> form and </w:t>
      </w:r>
      <w:hyperlink r:id="rId10" w:history="1">
        <w:r w:rsidR="007F54AC" w:rsidRPr="00215D46">
          <w:rPr>
            <w:rStyle w:val="Hyperlink"/>
            <w:sz w:val="24"/>
            <w:szCs w:val="24"/>
          </w:rPr>
          <w:t>Sample Interview Questions</w:t>
        </w:r>
      </w:hyperlink>
      <w:r w:rsidR="007F54AC" w:rsidRPr="00215D46">
        <w:rPr>
          <w:sz w:val="24"/>
          <w:szCs w:val="24"/>
        </w:rPr>
        <w:t>.</w:t>
      </w:r>
      <w:r w:rsidR="00974B91" w:rsidRPr="00215D46">
        <w:rPr>
          <w:sz w:val="24"/>
          <w:szCs w:val="24"/>
        </w:rPr>
        <w:t xml:space="preserve">  </w:t>
      </w:r>
      <w:r w:rsidR="007F54AC" w:rsidRPr="00215D46">
        <w:rPr>
          <w:sz w:val="24"/>
          <w:szCs w:val="24"/>
        </w:rPr>
        <w:t xml:space="preserve">Provide copies to interview panel members </w:t>
      </w:r>
      <w:r w:rsidR="00615DA7" w:rsidRPr="00215D46">
        <w:rPr>
          <w:sz w:val="24"/>
          <w:szCs w:val="24"/>
        </w:rPr>
        <w:t>in advance</w:t>
      </w:r>
      <w:r w:rsidR="007F54AC" w:rsidRPr="00215D46">
        <w:rPr>
          <w:sz w:val="24"/>
          <w:szCs w:val="24"/>
        </w:rPr>
        <w:t xml:space="preserve"> so that they are prepared.</w:t>
      </w:r>
    </w:p>
    <w:p w:rsidR="008F0891" w:rsidRPr="00215D46" w:rsidRDefault="008F0891" w:rsidP="003C3829">
      <w:pPr>
        <w:pStyle w:val="Header"/>
        <w:jc w:val="both"/>
        <w:rPr>
          <w:sz w:val="24"/>
          <w:szCs w:val="24"/>
        </w:rPr>
      </w:pPr>
    </w:p>
    <w:p w:rsidR="005B5668" w:rsidRPr="00215D46" w:rsidRDefault="002146F0" w:rsidP="003C3829">
      <w:pPr>
        <w:pStyle w:val="Header"/>
        <w:numPr>
          <w:ilvl w:val="0"/>
          <w:numId w:val="2"/>
        </w:numPr>
        <w:jc w:val="both"/>
        <w:rPr>
          <w:sz w:val="24"/>
          <w:szCs w:val="24"/>
        </w:rPr>
      </w:pPr>
      <w:r w:rsidRPr="00215D46">
        <w:rPr>
          <w:sz w:val="24"/>
          <w:szCs w:val="24"/>
        </w:rPr>
        <w:t>Arrange for an appropriate interviewing environment that is</w:t>
      </w:r>
      <w:r w:rsidR="00E22DBD" w:rsidRPr="00215D46">
        <w:rPr>
          <w:sz w:val="24"/>
          <w:szCs w:val="24"/>
        </w:rPr>
        <w:t xml:space="preserve"> free from interruptions and that is </w:t>
      </w:r>
      <w:r w:rsidR="005B5668" w:rsidRPr="00215D46">
        <w:rPr>
          <w:sz w:val="24"/>
          <w:szCs w:val="24"/>
        </w:rPr>
        <w:t xml:space="preserve">comfortable and encourages two way </w:t>
      </w:r>
      <w:r w:rsidR="007F54AC" w:rsidRPr="00215D46">
        <w:rPr>
          <w:sz w:val="24"/>
          <w:szCs w:val="24"/>
        </w:rPr>
        <w:t>communications</w:t>
      </w:r>
      <w:r w:rsidR="005B5668" w:rsidRPr="00215D46">
        <w:rPr>
          <w:sz w:val="24"/>
          <w:szCs w:val="24"/>
        </w:rPr>
        <w:t xml:space="preserve">. This includes </w:t>
      </w:r>
      <w:r w:rsidR="00615DA7" w:rsidRPr="00215D46">
        <w:rPr>
          <w:sz w:val="24"/>
          <w:szCs w:val="24"/>
        </w:rPr>
        <w:t xml:space="preserve">having interview panel members </w:t>
      </w:r>
      <w:r w:rsidR="005B5668" w:rsidRPr="00215D46">
        <w:rPr>
          <w:sz w:val="24"/>
          <w:szCs w:val="24"/>
        </w:rPr>
        <w:t>mut</w:t>
      </w:r>
      <w:r w:rsidR="00615DA7" w:rsidRPr="00215D46">
        <w:rPr>
          <w:sz w:val="24"/>
          <w:szCs w:val="24"/>
        </w:rPr>
        <w:t>e their</w:t>
      </w:r>
      <w:r w:rsidR="005B5668" w:rsidRPr="00215D46">
        <w:rPr>
          <w:sz w:val="24"/>
          <w:szCs w:val="24"/>
        </w:rPr>
        <w:t xml:space="preserve"> cell phones </w:t>
      </w:r>
      <w:r w:rsidR="00615DA7" w:rsidRPr="00215D46">
        <w:rPr>
          <w:sz w:val="24"/>
          <w:szCs w:val="24"/>
        </w:rPr>
        <w:t>and</w:t>
      </w:r>
      <w:r w:rsidR="005B5668" w:rsidRPr="00215D46">
        <w:rPr>
          <w:sz w:val="24"/>
          <w:szCs w:val="24"/>
        </w:rPr>
        <w:t xml:space="preserve"> holding any incoming calls.</w:t>
      </w:r>
    </w:p>
    <w:p w:rsidR="005B5668" w:rsidRPr="00215D46" w:rsidRDefault="005B5668" w:rsidP="003C3829">
      <w:pPr>
        <w:pStyle w:val="ListParagraph"/>
        <w:jc w:val="both"/>
        <w:rPr>
          <w:sz w:val="24"/>
          <w:szCs w:val="24"/>
        </w:rPr>
      </w:pPr>
    </w:p>
    <w:p w:rsidR="005B5668" w:rsidRPr="00215D46" w:rsidRDefault="005B5668" w:rsidP="003C3829">
      <w:pPr>
        <w:pStyle w:val="Header"/>
        <w:numPr>
          <w:ilvl w:val="0"/>
          <w:numId w:val="2"/>
        </w:numPr>
        <w:jc w:val="both"/>
        <w:rPr>
          <w:sz w:val="24"/>
          <w:szCs w:val="24"/>
        </w:rPr>
      </w:pPr>
      <w:r w:rsidRPr="00215D46">
        <w:rPr>
          <w:sz w:val="24"/>
          <w:szCs w:val="24"/>
        </w:rPr>
        <w:t>Greet the candidate</w:t>
      </w:r>
      <w:r w:rsidR="00615DA7" w:rsidRPr="00215D46">
        <w:rPr>
          <w:sz w:val="24"/>
          <w:szCs w:val="24"/>
        </w:rPr>
        <w:t>s</w:t>
      </w:r>
      <w:r w:rsidRPr="00215D46">
        <w:rPr>
          <w:sz w:val="24"/>
          <w:szCs w:val="24"/>
        </w:rPr>
        <w:t xml:space="preserve"> and make them feel welcome.  Although light conversation is good, avoid inappropriate topics such as family issues or items that could be considered unlawful.</w:t>
      </w:r>
    </w:p>
    <w:p w:rsidR="002146F0" w:rsidRPr="00215D46" w:rsidRDefault="005B5668" w:rsidP="003C3829">
      <w:pPr>
        <w:pStyle w:val="Header"/>
        <w:ind w:left="480"/>
        <w:jc w:val="both"/>
        <w:rPr>
          <w:sz w:val="24"/>
          <w:szCs w:val="24"/>
        </w:rPr>
      </w:pPr>
      <w:r w:rsidRPr="00215D46">
        <w:rPr>
          <w:sz w:val="24"/>
          <w:szCs w:val="24"/>
        </w:rPr>
        <w:t xml:space="preserve"> </w:t>
      </w:r>
    </w:p>
    <w:p w:rsidR="002146F0" w:rsidRPr="00215D46" w:rsidRDefault="002146F0" w:rsidP="003C3829">
      <w:pPr>
        <w:pStyle w:val="Header"/>
        <w:numPr>
          <w:ilvl w:val="0"/>
          <w:numId w:val="2"/>
        </w:numPr>
        <w:jc w:val="both"/>
        <w:rPr>
          <w:sz w:val="24"/>
          <w:szCs w:val="24"/>
        </w:rPr>
      </w:pPr>
      <w:r w:rsidRPr="00215D46">
        <w:rPr>
          <w:sz w:val="24"/>
          <w:szCs w:val="24"/>
        </w:rPr>
        <w:t>Explain the purpose of the interview to the applicant and set the agenda.</w:t>
      </w:r>
    </w:p>
    <w:p w:rsidR="002146F0" w:rsidRPr="00215D46" w:rsidRDefault="002146F0" w:rsidP="003C3829">
      <w:pPr>
        <w:pStyle w:val="Header"/>
        <w:jc w:val="both"/>
        <w:rPr>
          <w:sz w:val="24"/>
          <w:szCs w:val="24"/>
        </w:rPr>
      </w:pPr>
    </w:p>
    <w:p w:rsidR="00D72679" w:rsidRPr="00215D46" w:rsidRDefault="002146F0" w:rsidP="003C3829">
      <w:pPr>
        <w:pStyle w:val="Header"/>
        <w:numPr>
          <w:ilvl w:val="0"/>
          <w:numId w:val="2"/>
        </w:numPr>
        <w:jc w:val="both"/>
        <w:rPr>
          <w:i/>
          <w:sz w:val="24"/>
          <w:szCs w:val="24"/>
        </w:rPr>
      </w:pPr>
      <w:r w:rsidRPr="00215D46">
        <w:rPr>
          <w:sz w:val="24"/>
          <w:szCs w:val="24"/>
        </w:rPr>
        <w:t>Gather measurable, predictive information based on the essential duties of the job.</w:t>
      </w:r>
      <w:r w:rsidR="00D72679" w:rsidRPr="00215D46">
        <w:rPr>
          <w:sz w:val="24"/>
          <w:szCs w:val="24"/>
        </w:rPr>
        <w:t xml:space="preserve"> Stick to your list of prepared questions but be prepared to probe further as needed for clarification.</w:t>
      </w:r>
    </w:p>
    <w:p w:rsidR="00D72679" w:rsidRPr="00215D46" w:rsidRDefault="00D72679" w:rsidP="003C3829">
      <w:pPr>
        <w:pStyle w:val="ListParagraph"/>
        <w:jc w:val="both"/>
        <w:rPr>
          <w:i/>
          <w:sz w:val="24"/>
          <w:szCs w:val="24"/>
        </w:rPr>
      </w:pPr>
    </w:p>
    <w:p w:rsidR="002146F0" w:rsidRPr="00215D46" w:rsidRDefault="002146F0" w:rsidP="003C3829">
      <w:pPr>
        <w:pStyle w:val="Header"/>
        <w:ind w:left="480"/>
        <w:jc w:val="both"/>
        <w:rPr>
          <w:i/>
          <w:sz w:val="24"/>
          <w:szCs w:val="24"/>
        </w:rPr>
      </w:pPr>
      <w:r w:rsidRPr="00215D46">
        <w:rPr>
          <w:i/>
          <w:sz w:val="24"/>
          <w:szCs w:val="24"/>
        </w:rPr>
        <w:t>The key to controlling the interview is careful listening combined with good questions.</w:t>
      </w:r>
    </w:p>
    <w:p w:rsidR="00D72679" w:rsidRPr="00215D46" w:rsidRDefault="002146F0" w:rsidP="003C3829">
      <w:pPr>
        <w:pStyle w:val="Header"/>
        <w:ind w:left="480"/>
        <w:jc w:val="both"/>
        <w:rPr>
          <w:i/>
          <w:sz w:val="24"/>
          <w:szCs w:val="24"/>
        </w:rPr>
      </w:pPr>
      <w:r w:rsidRPr="00215D46">
        <w:rPr>
          <w:i/>
          <w:sz w:val="24"/>
          <w:szCs w:val="24"/>
        </w:rPr>
        <w:t xml:space="preserve">Interviewers need to both encourage and guide the applicant </w:t>
      </w:r>
      <w:r w:rsidR="00615DA7" w:rsidRPr="00215D46">
        <w:rPr>
          <w:i/>
          <w:sz w:val="24"/>
          <w:szCs w:val="24"/>
        </w:rPr>
        <w:t xml:space="preserve">in </w:t>
      </w:r>
      <w:r w:rsidRPr="00215D46">
        <w:rPr>
          <w:i/>
          <w:sz w:val="24"/>
          <w:szCs w:val="24"/>
        </w:rPr>
        <w:t>sharing facts. A common error of ineffective interviewers is to concentrate exclusively on the questions they intended to ask and not hear what the applicant is saying. Interviewers ideally should not talk more than 25 percent of the time. Thei</w:t>
      </w:r>
      <w:r w:rsidR="00D72679" w:rsidRPr="00215D46">
        <w:rPr>
          <w:i/>
          <w:sz w:val="24"/>
          <w:szCs w:val="24"/>
        </w:rPr>
        <w:t>r job is to listen and evaluate.</w:t>
      </w:r>
    </w:p>
    <w:p w:rsidR="002146F0" w:rsidRPr="00215D46" w:rsidRDefault="002146F0" w:rsidP="003C3829">
      <w:pPr>
        <w:pStyle w:val="Header"/>
        <w:jc w:val="both"/>
        <w:rPr>
          <w:sz w:val="24"/>
          <w:szCs w:val="24"/>
        </w:rPr>
      </w:pPr>
    </w:p>
    <w:p w:rsidR="002146F0" w:rsidRPr="00215D46" w:rsidRDefault="002146F0" w:rsidP="003C3829">
      <w:pPr>
        <w:pStyle w:val="Header"/>
        <w:numPr>
          <w:ilvl w:val="0"/>
          <w:numId w:val="2"/>
        </w:numPr>
        <w:jc w:val="both"/>
        <w:rPr>
          <w:sz w:val="24"/>
          <w:szCs w:val="24"/>
        </w:rPr>
      </w:pPr>
      <w:r w:rsidRPr="00215D46">
        <w:rPr>
          <w:sz w:val="24"/>
          <w:szCs w:val="24"/>
        </w:rPr>
        <w:t>Take notes regarding the applicant responses.</w:t>
      </w:r>
    </w:p>
    <w:p w:rsidR="002146F0" w:rsidRPr="00215D46" w:rsidRDefault="002146F0" w:rsidP="003C3829">
      <w:pPr>
        <w:pStyle w:val="Header"/>
        <w:ind w:left="480"/>
        <w:jc w:val="both"/>
        <w:rPr>
          <w:sz w:val="24"/>
          <w:szCs w:val="24"/>
        </w:rPr>
      </w:pPr>
    </w:p>
    <w:p w:rsidR="002146F0" w:rsidRPr="00215D46" w:rsidRDefault="002146F0" w:rsidP="003C3829">
      <w:pPr>
        <w:pStyle w:val="Header"/>
        <w:ind w:left="480"/>
        <w:jc w:val="both"/>
        <w:rPr>
          <w:i/>
          <w:sz w:val="24"/>
          <w:szCs w:val="24"/>
        </w:rPr>
      </w:pPr>
      <w:r w:rsidRPr="00215D46">
        <w:rPr>
          <w:i/>
          <w:sz w:val="24"/>
          <w:szCs w:val="24"/>
        </w:rPr>
        <w:t>Taking notes help</w:t>
      </w:r>
      <w:r w:rsidR="00974B91" w:rsidRPr="00215D46">
        <w:rPr>
          <w:i/>
          <w:sz w:val="24"/>
          <w:szCs w:val="24"/>
        </w:rPr>
        <w:t>s</w:t>
      </w:r>
      <w:r w:rsidRPr="00215D46">
        <w:rPr>
          <w:i/>
          <w:sz w:val="24"/>
          <w:szCs w:val="24"/>
        </w:rPr>
        <w:t xml:space="preserve"> ensure accuracy and often reassure</w:t>
      </w:r>
      <w:r w:rsidR="00974B91" w:rsidRPr="00215D46">
        <w:rPr>
          <w:i/>
          <w:sz w:val="24"/>
          <w:szCs w:val="24"/>
        </w:rPr>
        <w:t>s</w:t>
      </w:r>
      <w:r w:rsidRPr="00215D46">
        <w:rPr>
          <w:i/>
          <w:sz w:val="24"/>
          <w:szCs w:val="24"/>
        </w:rPr>
        <w:t xml:space="preserve"> applicants that the interviewer is interested in them as individuals. Prior to beginning the interview, the interviewer should explain to the applicants that notes will be taken and why.</w:t>
      </w:r>
      <w:r w:rsidR="00615DA7" w:rsidRPr="00215D46">
        <w:rPr>
          <w:i/>
          <w:sz w:val="24"/>
          <w:szCs w:val="24"/>
        </w:rPr>
        <w:t xml:space="preserve"> </w:t>
      </w:r>
      <w:r w:rsidRPr="00215D46">
        <w:rPr>
          <w:i/>
          <w:sz w:val="24"/>
          <w:szCs w:val="24"/>
        </w:rPr>
        <w:t>Notes should be job-related and should not contain discriminatory information (e.g., comments on age, sex, race, color, religion, national origin, ancestry, disability, or arrest and court records unless based on bona fide occupational qualifications).</w:t>
      </w:r>
    </w:p>
    <w:p w:rsidR="001E5762" w:rsidRPr="00215D46" w:rsidRDefault="001E5762" w:rsidP="003C3829">
      <w:pPr>
        <w:pStyle w:val="Header"/>
        <w:ind w:left="480"/>
        <w:jc w:val="both"/>
        <w:rPr>
          <w:sz w:val="24"/>
          <w:szCs w:val="24"/>
        </w:rPr>
      </w:pPr>
    </w:p>
    <w:p w:rsidR="002146F0" w:rsidRPr="00215D46" w:rsidRDefault="002146F0" w:rsidP="003C3829">
      <w:pPr>
        <w:pStyle w:val="Header"/>
        <w:numPr>
          <w:ilvl w:val="0"/>
          <w:numId w:val="2"/>
        </w:numPr>
        <w:jc w:val="both"/>
        <w:rPr>
          <w:sz w:val="24"/>
          <w:szCs w:val="24"/>
        </w:rPr>
      </w:pPr>
      <w:r w:rsidRPr="00215D46">
        <w:rPr>
          <w:sz w:val="24"/>
          <w:szCs w:val="24"/>
        </w:rPr>
        <w:t xml:space="preserve">Describe the job and organization to the </w:t>
      </w:r>
      <w:r w:rsidR="00615DA7" w:rsidRPr="00215D46">
        <w:rPr>
          <w:sz w:val="24"/>
          <w:szCs w:val="24"/>
        </w:rPr>
        <w:t>applicant</w:t>
      </w:r>
      <w:r w:rsidRPr="00215D46">
        <w:rPr>
          <w:sz w:val="24"/>
          <w:szCs w:val="24"/>
        </w:rPr>
        <w:t>.</w:t>
      </w:r>
    </w:p>
    <w:p w:rsidR="002146F0" w:rsidRPr="00215D46" w:rsidRDefault="002146F0" w:rsidP="003C3829">
      <w:pPr>
        <w:pStyle w:val="Header"/>
        <w:ind w:left="480"/>
        <w:jc w:val="both"/>
        <w:rPr>
          <w:sz w:val="24"/>
          <w:szCs w:val="24"/>
        </w:rPr>
      </w:pPr>
    </w:p>
    <w:p w:rsidR="002146F0" w:rsidRPr="00215D46" w:rsidRDefault="002146F0" w:rsidP="003C3829">
      <w:pPr>
        <w:pStyle w:val="Header"/>
        <w:ind w:left="480"/>
        <w:jc w:val="both"/>
        <w:rPr>
          <w:i/>
          <w:sz w:val="24"/>
          <w:szCs w:val="24"/>
        </w:rPr>
      </w:pPr>
      <w:r w:rsidRPr="00215D46">
        <w:rPr>
          <w:i/>
          <w:sz w:val="24"/>
          <w:szCs w:val="24"/>
        </w:rPr>
        <w:t>A detailed description of specific job duties should be saved until after the applicant has been interviewed. Describing the job earlier in the process may inadvertently coach applicants on how they should answer questions.</w:t>
      </w:r>
      <w:r w:rsidR="00215D46" w:rsidRPr="00215D46">
        <w:rPr>
          <w:i/>
          <w:sz w:val="24"/>
          <w:szCs w:val="24"/>
        </w:rPr>
        <w:t xml:space="preserve"> </w:t>
      </w:r>
      <w:r w:rsidRPr="00215D46">
        <w:rPr>
          <w:i/>
          <w:sz w:val="24"/>
          <w:szCs w:val="24"/>
        </w:rPr>
        <w:t xml:space="preserve">When describing the job, the interviewer should provide sufficient positive and negative facts about the position, department, and promotional opportunities etc., to enable the applicant to make an intelligent decision about the job. However, the interviewer should avoid comments that might </w:t>
      </w:r>
      <w:r w:rsidR="00615DA7" w:rsidRPr="00215D46">
        <w:rPr>
          <w:i/>
          <w:sz w:val="24"/>
          <w:szCs w:val="24"/>
        </w:rPr>
        <w:t xml:space="preserve">be </w:t>
      </w:r>
      <w:r w:rsidRPr="00215D46">
        <w:rPr>
          <w:i/>
          <w:sz w:val="24"/>
          <w:szCs w:val="24"/>
        </w:rPr>
        <w:t>interpret</w:t>
      </w:r>
      <w:r w:rsidR="00615DA7" w:rsidRPr="00215D46">
        <w:rPr>
          <w:i/>
          <w:sz w:val="24"/>
          <w:szCs w:val="24"/>
        </w:rPr>
        <w:t>ed</w:t>
      </w:r>
      <w:r w:rsidRPr="00215D46">
        <w:rPr>
          <w:i/>
          <w:sz w:val="24"/>
          <w:szCs w:val="24"/>
        </w:rPr>
        <w:t xml:space="preserve"> as a promise of employment.</w:t>
      </w:r>
    </w:p>
    <w:p w:rsidR="002146F0" w:rsidRPr="00215D46" w:rsidRDefault="002146F0" w:rsidP="003C3829">
      <w:pPr>
        <w:pStyle w:val="Header"/>
        <w:jc w:val="both"/>
        <w:rPr>
          <w:sz w:val="24"/>
          <w:szCs w:val="24"/>
        </w:rPr>
      </w:pPr>
    </w:p>
    <w:p w:rsidR="002146F0" w:rsidRDefault="002146F0" w:rsidP="003C3829">
      <w:pPr>
        <w:pStyle w:val="Header"/>
        <w:numPr>
          <w:ilvl w:val="0"/>
          <w:numId w:val="2"/>
        </w:numPr>
        <w:jc w:val="both"/>
        <w:rPr>
          <w:sz w:val="24"/>
          <w:szCs w:val="24"/>
        </w:rPr>
      </w:pPr>
      <w:r w:rsidRPr="00215D46">
        <w:rPr>
          <w:sz w:val="24"/>
          <w:szCs w:val="24"/>
        </w:rPr>
        <w:t>Give the applicant a chance to ask questions about the job and performance expectations.</w:t>
      </w:r>
    </w:p>
    <w:p w:rsidR="007E47DC" w:rsidRPr="00215D46" w:rsidRDefault="007E47DC" w:rsidP="003C3829">
      <w:pPr>
        <w:pStyle w:val="Header"/>
        <w:ind w:left="480"/>
        <w:jc w:val="both"/>
        <w:rPr>
          <w:sz w:val="24"/>
          <w:szCs w:val="24"/>
        </w:rPr>
      </w:pPr>
    </w:p>
    <w:p w:rsidR="0006071F" w:rsidRPr="00215D46" w:rsidRDefault="0006071F" w:rsidP="003C3829">
      <w:pPr>
        <w:pStyle w:val="Header"/>
        <w:numPr>
          <w:ilvl w:val="0"/>
          <w:numId w:val="2"/>
        </w:numPr>
        <w:jc w:val="both"/>
        <w:rPr>
          <w:sz w:val="24"/>
          <w:szCs w:val="24"/>
        </w:rPr>
      </w:pPr>
      <w:r w:rsidRPr="00215D46">
        <w:rPr>
          <w:sz w:val="24"/>
          <w:szCs w:val="24"/>
        </w:rPr>
        <w:lastRenderedPageBreak/>
        <w:t>Close the interview.</w:t>
      </w:r>
    </w:p>
    <w:p w:rsidR="002146F0" w:rsidRPr="00215D46" w:rsidRDefault="002146F0" w:rsidP="003C3829">
      <w:pPr>
        <w:pStyle w:val="Header"/>
        <w:jc w:val="both"/>
        <w:rPr>
          <w:sz w:val="24"/>
          <w:szCs w:val="24"/>
        </w:rPr>
      </w:pPr>
    </w:p>
    <w:p w:rsidR="002146F0" w:rsidRPr="00215D46" w:rsidRDefault="002A0D7B" w:rsidP="003C3829">
      <w:pPr>
        <w:pStyle w:val="Header"/>
        <w:ind w:left="480"/>
        <w:jc w:val="both"/>
        <w:rPr>
          <w:i/>
          <w:sz w:val="24"/>
          <w:szCs w:val="24"/>
        </w:rPr>
      </w:pPr>
      <w:r w:rsidRPr="00215D46">
        <w:rPr>
          <w:i/>
          <w:sz w:val="24"/>
          <w:szCs w:val="24"/>
        </w:rPr>
        <w:t xml:space="preserve">Inform the </w:t>
      </w:r>
      <w:r w:rsidR="002146F0" w:rsidRPr="00215D46">
        <w:rPr>
          <w:i/>
          <w:sz w:val="24"/>
          <w:szCs w:val="24"/>
        </w:rPr>
        <w:t>applicants what to anticipate as the next step. For example: I still have several more interviews to conduct, which I anticipate completing next week. I will probably make a recommendation by the end of the following week.</w:t>
      </w:r>
      <w:r w:rsidR="00E22DBD" w:rsidRPr="00215D46">
        <w:rPr>
          <w:i/>
          <w:sz w:val="24"/>
          <w:szCs w:val="24"/>
        </w:rPr>
        <w:t xml:space="preserve">  Refer the applicant to Great Jobs to check on</w:t>
      </w:r>
      <w:r w:rsidR="00974B91" w:rsidRPr="00215D46">
        <w:rPr>
          <w:i/>
          <w:sz w:val="24"/>
          <w:szCs w:val="24"/>
        </w:rPr>
        <w:t xml:space="preserve"> the status of their interview</w:t>
      </w:r>
      <w:r w:rsidR="00E22DBD" w:rsidRPr="00215D46">
        <w:rPr>
          <w:i/>
          <w:sz w:val="24"/>
          <w:szCs w:val="24"/>
        </w:rPr>
        <w:t>.</w:t>
      </w:r>
    </w:p>
    <w:p w:rsidR="000775B6" w:rsidRPr="00215D46" w:rsidRDefault="000775B6" w:rsidP="003C3829">
      <w:pPr>
        <w:pStyle w:val="Header"/>
        <w:ind w:left="480"/>
        <w:jc w:val="both"/>
        <w:rPr>
          <w:i/>
          <w:sz w:val="24"/>
          <w:szCs w:val="24"/>
        </w:rPr>
      </w:pPr>
    </w:p>
    <w:sectPr w:rsidR="000775B6" w:rsidRPr="00215D46" w:rsidSect="00215D46">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1ED" w:rsidRDefault="001441ED">
      <w:r>
        <w:separator/>
      </w:r>
    </w:p>
  </w:endnote>
  <w:endnote w:type="continuationSeparator" w:id="0">
    <w:p w:rsidR="001441ED" w:rsidRDefault="0014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F4" w:rsidRDefault="00B26DF4" w:rsidP="00977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6DF4" w:rsidRDefault="00B26D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03" w:rsidRDefault="00DE246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Issued 06/09</w:t>
    </w:r>
    <w:r w:rsidR="00706103" w:rsidRPr="00706103">
      <w:rPr>
        <w:rFonts w:asciiTheme="majorHAnsi" w:eastAsiaTheme="majorEastAsia" w:hAnsiTheme="majorHAnsi" w:cstheme="majorBidi"/>
        <w:i/>
      </w:rPr>
      <w:t>/14</w:t>
    </w:r>
    <w:r w:rsidR="00706103">
      <w:rPr>
        <w:rFonts w:asciiTheme="majorHAnsi" w:eastAsiaTheme="majorEastAsia" w:hAnsiTheme="majorHAnsi" w:cstheme="majorBidi"/>
      </w:rPr>
      <w:ptab w:relativeTo="margin" w:alignment="right" w:leader="none"/>
    </w:r>
    <w:r w:rsidR="00706103">
      <w:rPr>
        <w:rFonts w:asciiTheme="majorHAnsi" w:eastAsiaTheme="majorEastAsia" w:hAnsiTheme="majorHAnsi" w:cstheme="majorBidi"/>
      </w:rPr>
      <w:t xml:space="preserve">Page </w:t>
    </w:r>
    <w:r w:rsidR="00706103">
      <w:rPr>
        <w:rFonts w:asciiTheme="minorHAnsi" w:eastAsiaTheme="minorEastAsia" w:hAnsiTheme="minorHAnsi" w:cstheme="minorBidi"/>
      </w:rPr>
      <w:fldChar w:fldCharType="begin"/>
    </w:r>
    <w:r w:rsidR="00706103">
      <w:instrText xml:space="preserve"> PAGE   \* MERGEFORMAT </w:instrText>
    </w:r>
    <w:r w:rsidR="00706103">
      <w:rPr>
        <w:rFonts w:asciiTheme="minorHAnsi" w:eastAsiaTheme="minorEastAsia" w:hAnsiTheme="minorHAnsi" w:cstheme="minorBidi"/>
      </w:rPr>
      <w:fldChar w:fldCharType="separate"/>
    </w:r>
    <w:r w:rsidR="0088513D" w:rsidRPr="0088513D">
      <w:rPr>
        <w:rFonts w:asciiTheme="majorHAnsi" w:eastAsiaTheme="majorEastAsia" w:hAnsiTheme="majorHAnsi" w:cstheme="majorBidi"/>
        <w:noProof/>
      </w:rPr>
      <w:t>1</w:t>
    </w:r>
    <w:r w:rsidR="00706103">
      <w:rPr>
        <w:rFonts w:asciiTheme="majorHAnsi" w:eastAsiaTheme="majorEastAsia" w:hAnsiTheme="majorHAnsi" w:cstheme="majorBidi"/>
        <w:noProof/>
      </w:rPr>
      <w:fldChar w:fldCharType="end"/>
    </w:r>
  </w:p>
  <w:p w:rsidR="00706103" w:rsidRPr="00706103" w:rsidRDefault="00706103" w:rsidP="007061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F4" w:rsidRPr="005839B1" w:rsidRDefault="00B26DF4">
    <w:pPr>
      <w:pStyle w:val="Footer"/>
      <w:pBdr>
        <w:top w:val="thinThickSmallGap" w:sz="24" w:space="1" w:color="622423" w:themeColor="accent2" w:themeShade="7F"/>
      </w:pBdr>
      <w:rPr>
        <w:rFonts w:asciiTheme="majorHAnsi" w:hAnsiTheme="majorHAnsi"/>
        <w:i/>
        <w:sz w:val="18"/>
        <w:szCs w:val="18"/>
      </w:rPr>
    </w:pPr>
    <w:r>
      <w:rPr>
        <w:rFonts w:asciiTheme="majorHAnsi" w:hAnsiTheme="majorHAnsi"/>
        <w:i/>
        <w:sz w:val="18"/>
        <w:szCs w:val="18"/>
      </w:rPr>
      <w:t>Update 0</w:t>
    </w:r>
    <w:r w:rsidR="00215D46">
      <w:rPr>
        <w:rFonts w:asciiTheme="majorHAnsi" w:hAnsiTheme="majorHAnsi"/>
        <w:i/>
        <w:sz w:val="18"/>
        <w:szCs w:val="18"/>
      </w:rPr>
      <w:t>6</w:t>
    </w:r>
    <w:r>
      <w:rPr>
        <w:rFonts w:asciiTheme="majorHAnsi" w:hAnsiTheme="majorHAnsi"/>
        <w:i/>
        <w:sz w:val="18"/>
        <w:szCs w:val="18"/>
      </w:rPr>
      <w:t>/</w:t>
    </w:r>
    <w:r w:rsidR="002C0838">
      <w:rPr>
        <w:rFonts w:asciiTheme="majorHAnsi" w:hAnsiTheme="majorHAnsi"/>
        <w:i/>
        <w:sz w:val="18"/>
        <w:szCs w:val="18"/>
      </w:rPr>
      <w:t>0</w:t>
    </w:r>
    <w:r w:rsidR="00215D46">
      <w:rPr>
        <w:rFonts w:asciiTheme="majorHAnsi" w:hAnsiTheme="majorHAnsi"/>
        <w:i/>
        <w:sz w:val="18"/>
        <w:szCs w:val="18"/>
      </w:rPr>
      <w:t>6</w:t>
    </w:r>
    <w:r>
      <w:rPr>
        <w:rFonts w:asciiTheme="majorHAnsi" w:hAnsiTheme="majorHAnsi"/>
        <w:i/>
        <w:sz w:val="18"/>
        <w:szCs w:val="18"/>
      </w:rPr>
      <w:t>/1</w:t>
    </w:r>
    <w:r w:rsidR="002C0838">
      <w:rPr>
        <w:rFonts w:asciiTheme="majorHAnsi" w:hAnsiTheme="majorHAnsi"/>
        <w:i/>
        <w:sz w:val="18"/>
        <w:szCs w:val="18"/>
      </w:rPr>
      <w:t>4</w:t>
    </w:r>
    <w:r w:rsidRPr="005839B1">
      <w:rPr>
        <w:rFonts w:asciiTheme="majorHAnsi" w:hAnsiTheme="majorHAnsi"/>
        <w:i/>
        <w:sz w:val="18"/>
        <w:szCs w:val="18"/>
      </w:rPr>
      <w:ptab w:relativeTo="margin" w:alignment="right" w:leader="none"/>
    </w:r>
    <w:r w:rsidRPr="005839B1">
      <w:rPr>
        <w:rFonts w:asciiTheme="majorHAnsi" w:hAnsiTheme="majorHAnsi"/>
        <w:i/>
        <w:sz w:val="18"/>
        <w:szCs w:val="18"/>
      </w:rPr>
      <w:t xml:space="preserve">Page </w:t>
    </w:r>
    <w:r w:rsidRPr="005839B1">
      <w:rPr>
        <w:rFonts w:asciiTheme="majorHAnsi" w:hAnsiTheme="majorHAnsi"/>
        <w:i/>
        <w:sz w:val="18"/>
        <w:szCs w:val="18"/>
      </w:rPr>
      <w:fldChar w:fldCharType="begin"/>
    </w:r>
    <w:r w:rsidRPr="005839B1">
      <w:rPr>
        <w:rFonts w:asciiTheme="majorHAnsi" w:hAnsiTheme="majorHAnsi"/>
        <w:i/>
        <w:sz w:val="18"/>
        <w:szCs w:val="18"/>
      </w:rPr>
      <w:instrText xml:space="preserve"> PAGE   \* MERGEFORMAT </w:instrText>
    </w:r>
    <w:r w:rsidRPr="005839B1">
      <w:rPr>
        <w:rFonts w:asciiTheme="majorHAnsi" w:hAnsiTheme="majorHAnsi"/>
        <w:i/>
        <w:sz w:val="18"/>
        <w:szCs w:val="18"/>
      </w:rPr>
      <w:fldChar w:fldCharType="separate"/>
    </w:r>
    <w:r w:rsidR="00215D46">
      <w:rPr>
        <w:rFonts w:asciiTheme="majorHAnsi" w:hAnsiTheme="majorHAnsi"/>
        <w:i/>
        <w:noProof/>
        <w:sz w:val="18"/>
        <w:szCs w:val="18"/>
      </w:rPr>
      <w:t>1</w:t>
    </w:r>
    <w:r w:rsidRPr="005839B1">
      <w:rPr>
        <w:rFonts w:asciiTheme="majorHAnsi" w:hAnsiTheme="majorHAnsi"/>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1ED" w:rsidRDefault="001441ED">
      <w:r>
        <w:separator/>
      </w:r>
    </w:p>
  </w:footnote>
  <w:footnote w:type="continuationSeparator" w:id="0">
    <w:p w:rsidR="001441ED" w:rsidRDefault="00144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46" w:rsidRDefault="007A7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46" w:rsidRDefault="000F299B" w:rsidP="00215D46">
    <w:pPr>
      <w:pStyle w:val="Header"/>
      <w:jc w:val="center"/>
    </w:pPr>
    <w:r>
      <w:rPr>
        <w:noProof/>
      </w:rPr>
      <w:drawing>
        <wp:inline distT="0" distB="0" distL="0" distR="0" wp14:anchorId="3A0052A7" wp14:editId="396FB286">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rsidR="00215D46" w:rsidRDefault="00215D46">
    <w:pPr>
      <w:pStyle w:val="Header"/>
    </w:pPr>
  </w:p>
  <w:p w:rsidR="00215D46" w:rsidRDefault="00215D46" w:rsidP="00215D46">
    <w:pPr>
      <w:pStyle w:val="Header"/>
      <w:pBdr>
        <w:bottom w:val="thickThinSmallGap" w:sz="24" w:space="1" w:color="622423" w:themeColor="accent2" w:themeShade="7F"/>
      </w:pBdr>
      <w:jc w:val="center"/>
      <w:rPr>
        <w:rFonts w:asciiTheme="majorHAnsi" w:eastAsiaTheme="majorEastAsia" w:hAnsiTheme="majorHAnsi" w:cstheme="majorBidi"/>
        <w:i/>
        <w:sz w:val="32"/>
        <w:szCs w:val="32"/>
      </w:rPr>
    </w:pPr>
    <w:r>
      <w:rPr>
        <w:rFonts w:asciiTheme="majorHAnsi" w:eastAsiaTheme="majorEastAsia" w:hAnsiTheme="majorHAnsi" w:cstheme="majorBidi"/>
        <w:i/>
        <w:sz w:val="32"/>
        <w:szCs w:val="32"/>
      </w:rPr>
      <w:t>Conducting Interviews – Helpful Reminders</w:t>
    </w:r>
  </w:p>
  <w:p w:rsidR="00215D46" w:rsidRDefault="00215D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F4" w:rsidRDefault="0088513D">
    <w:pPr>
      <w:pStyle w:val="Header"/>
      <w:pBdr>
        <w:bottom w:val="thickThinSmallGap" w:sz="24" w:space="1" w:color="622423" w:themeColor="accent2" w:themeShade="7F"/>
      </w:pBdr>
      <w:jc w:val="center"/>
      <w:rPr>
        <w:rFonts w:eastAsiaTheme="majorEastAsia"/>
        <w:sz w:val="24"/>
        <w:szCs w:val="24"/>
      </w:rPr>
    </w:pPr>
    <w:sdt>
      <w:sdtPr>
        <w:rPr>
          <w:rFonts w:eastAsiaTheme="majorEastAsia"/>
          <w:sz w:val="24"/>
          <w:szCs w:val="24"/>
        </w:rPr>
        <w:id w:val="1224027126"/>
        <w:docPartObj>
          <w:docPartGallery w:val="Watermarks"/>
          <w:docPartUnique/>
        </w:docPartObj>
      </w:sdtPr>
      <w:sdtEndPr/>
      <w:sdtContent>
        <w:r>
          <w:rPr>
            <w:rFonts w:eastAsiaTheme="majorEastAsia"/>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26DF4" w:rsidRPr="005839B1">
      <w:rPr>
        <w:rFonts w:eastAsiaTheme="majorEastAsia"/>
        <w:noProof/>
        <w:sz w:val="24"/>
        <w:szCs w:val="24"/>
      </w:rPr>
      <w:drawing>
        <wp:inline distT="0" distB="0" distL="0" distR="0" wp14:anchorId="7CD99E25" wp14:editId="4394E0B6">
          <wp:extent cx="1794510" cy="522039"/>
          <wp:effectExtent l="19050" t="0" r="0" b="0"/>
          <wp:docPr id="9" name="Picture 4" descr="TFS_RGB-maroon_gray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S_RGB-maroon_gray_type.jpg"/>
                  <pic:cNvPicPr/>
                </pic:nvPicPr>
                <pic:blipFill>
                  <a:blip r:embed="rId1" cstate="print"/>
                  <a:stretch>
                    <a:fillRect/>
                  </a:stretch>
                </pic:blipFill>
                <pic:spPr>
                  <a:xfrm>
                    <a:off x="0" y="0"/>
                    <a:ext cx="1801412" cy="524047"/>
                  </a:xfrm>
                  <a:prstGeom prst="rect">
                    <a:avLst/>
                  </a:prstGeom>
                </pic:spPr>
              </pic:pic>
            </a:graphicData>
          </a:graphic>
        </wp:inline>
      </w:drawing>
    </w:r>
  </w:p>
  <w:p w:rsidR="00B26DF4" w:rsidRPr="005839B1" w:rsidRDefault="00B26DF4">
    <w:pPr>
      <w:pStyle w:val="Header"/>
      <w:pBdr>
        <w:bottom w:val="thickThinSmallGap" w:sz="24" w:space="1" w:color="622423" w:themeColor="accent2" w:themeShade="7F"/>
      </w:pBdr>
      <w:jc w:val="center"/>
      <w:rPr>
        <w:rFonts w:eastAsiaTheme="majorEastAsia"/>
        <w:sz w:val="24"/>
        <w:szCs w:val="24"/>
      </w:rPr>
    </w:pPr>
  </w:p>
  <w:p w:rsidR="00B26DF4" w:rsidRPr="005839B1" w:rsidRDefault="002C0838">
    <w:pPr>
      <w:pStyle w:val="Header"/>
      <w:pBdr>
        <w:bottom w:val="thickThinSmallGap" w:sz="24" w:space="1" w:color="622423" w:themeColor="accent2" w:themeShade="7F"/>
      </w:pBdr>
      <w:jc w:val="center"/>
      <w:rPr>
        <w:rFonts w:asciiTheme="majorHAnsi" w:eastAsiaTheme="majorEastAsia" w:hAnsiTheme="majorHAnsi" w:cstheme="majorBidi"/>
        <w:i/>
        <w:sz w:val="32"/>
        <w:szCs w:val="32"/>
      </w:rPr>
    </w:pPr>
    <w:r>
      <w:rPr>
        <w:rFonts w:asciiTheme="majorHAnsi" w:eastAsiaTheme="majorEastAsia" w:hAnsiTheme="majorHAnsi" w:cstheme="majorBidi"/>
        <w:i/>
        <w:sz w:val="32"/>
        <w:szCs w:val="32"/>
      </w:rPr>
      <w:t>Conducting Interviews</w:t>
    </w:r>
    <w:r w:rsidR="007F54AC">
      <w:rPr>
        <w:rFonts w:asciiTheme="majorHAnsi" w:eastAsiaTheme="majorEastAsia" w:hAnsiTheme="majorHAnsi" w:cstheme="majorBidi"/>
        <w:i/>
        <w:sz w:val="32"/>
        <w:szCs w:val="32"/>
      </w:rPr>
      <w:t xml:space="preserve"> – Helpful Reminders</w:t>
    </w:r>
  </w:p>
  <w:p w:rsidR="00B26DF4" w:rsidRDefault="00B26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95F"/>
    <w:multiLevelType w:val="hybridMultilevel"/>
    <w:tmpl w:val="BCF23800"/>
    <w:lvl w:ilvl="0" w:tplc="E4CAB09C">
      <w:start w:val="1"/>
      <w:numFmt w:val="upperLetter"/>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093F59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8D1374"/>
    <w:multiLevelType w:val="singleLevel"/>
    <w:tmpl w:val="04090017"/>
    <w:lvl w:ilvl="0">
      <w:start w:val="1"/>
      <w:numFmt w:val="lowerLetter"/>
      <w:lvlText w:val="%1)"/>
      <w:lvlJc w:val="left"/>
      <w:pPr>
        <w:tabs>
          <w:tab w:val="num" w:pos="360"/>
        </w:tabs>
        <w:ind w:left="360" w:hanging="360"/>
      </w:pPr>
    </w:lvl>
  </w:abstractNum>
  <w:abstractNum w:abstractNumId="3">
    <w:nsid w:val="19016052"/>
    <w:multiLevelType w:val="hybridMultilevel"/>
    <w:tmpl w:val="7E7860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F42567"/>
    <w:multiLevelType w:val="singleLevel"/>
    <w:tmpl w:val="04090017"/>
    <w:lvl w:ilvl="0">
      <w:start w:val="1"/>
      <w:numFmt w:val="lowerLetter"/>
      <w:lvlText w:val="%1)"/>
      <w:lvlJc w:val="left"/>
      <w:pPr>
        <w:tabs>
          <w:tab w:val="num" w:pos="360"/>
        </w:tabs>
        <w:ind w:left="360" w:hanging="360"/>
      </w:pPr>
    </w:lvl>
  </w:abstractNum>
  <w:abstractNum w:abstractNumId="5">
    <w:nsid w:val="2AF2338F"/>
    <w:multiLevelType w:val="hybridMultilevel"/>
    <w:tmpl w:val="7E949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95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4EB5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EE04F6C"/>
    <w:multiLevelType w:val="singleLevel"/>
    <w:tmpl w:val="0409000F"/>
    <w:lvl w:ilvl="0">
      <w:start w:val="1"/>
      <w:numFmt w:val="decimal"/>
      <w:lvlText w:val="%1."/>
      <w:lvlJc w:val="left"/>
      <w:pPr>
        <w:tabs>
          <w:tab w:val="num" w:pos="360"/>
        </w:tabs>
        <w:ind w:left="360" w:hanging="360"/>
      </w:pPr>
    </w:lvl>
  </w:abstractNum>
  <w:abstractNum w:abstractNumId="9">
    <w:nsid w:val="3FAE3B64"/>
    <w:multiLevelType w:val="singleLevel"/>
    <w:tmpl w:val="4ED49322"/>
    <w:lvl w:ilvl="0">
      <w:start w:val="1"/>
      <w:numFmt w:val="decimal"/>
      <w:lvlText w:val="%1."/>
      <w:lvlJc w:val="left"/>
      <w:pPr>
        <w:tabs>
          <w:tab w:val="num" w:pos="360"/>
        </w:tabs>
        <w:ind w:left="360" w:hanging="360"/>
      </w:pPr>
      <w:rPr>
        <w:b w:val="0"/>
        <w:sz w:val="24"/>
        <w:szCs w:val="24"/>
      </w:rPr>
    </w:lvl>
  </w:abstractNum>
  <w:abstractNum w:abstractNumId="10">
    <w:nsid w:val="48371B80"/>
    <w:multiLevelType w:val="hybridMultilevel"/>
    <w:tmpl w:val="644AE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9946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7E6555"/>
    <w:multiLevelType w:val="singleLevel"/>
    <w:tmpl w:val="0409000F"/>
    <w:lvl w:ilvl="0">
      <w:start w:val="1"/>
      <w:numFmt w:val="decimal"/>
      <w:lvlText w:val="%1."/>
      <w:lvlJc w:val="left"/>
      <w:pPr>
        <w:tabs>
          <w:tab w:val="num" w:pos="360"/>
        </w:tabs>
        <w:ind w:left="360" w:hanging="360"/>
      </w:pPr>
    </w:lvl>
  </w:abstractNum>
  <w:abstractNum w:abstractNumId="13">
    <w:nsid w:val="4D142D79"/>
    <w:multiLevelType w:val="hybridMultilevel"/>
    <w:tmpl w:val="36107752"/>
    <w:lvl w:ilvl="0" w:tplc="0409000F">
      <w:start w:val="1"/>
      <w:numFmt w:val="decimal"/>
      <w:lvlText w:val="%1."/>
      <w:lvlJc w:val="left"/>
      <w:pPr>
        <w:tabs>
          <w:tab w:val="num" w:pos="720"/>
        </w:tabs>
        <w:ind w:left="720" w:hanging="360"/>
      </w:pPr>
      <w:rPr>
        <w:rFonts w:hint="default"/>
      </w:rPr>
    </w:lvl>
    <w:lvl w:ilvl="1" w:tplc="ECDEA35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BA7B1E"/>
    <w:multiLevelType w:val="singleLevel"/>
    <w:tmpl w:val="2032625C"/>
    <w:lvl w:ilvl="0">
      <w:start w:val="1"/>
      <w:numFmt w:val="decimal"/>
      <w:lvlText w:val="%1."/>
      <w:lvlJc w:val="left"/>
      <w:pPr>
        <w:tabs>
          <w:tab w:val="num" w:pos="480"/>
        </w:tabs>
        <w:ind w:left="480" w:hanging="480"/>
      </w:pPr>
      <w:rPr>
        <w:rFonts w:hint="default"/>
      </w:rPr>
    </w:lvl>
  </w:abstractNum>
  <w:abstractNum w:abstractNumId="15">
    <w:nsid w:val="64C7027B"/>
    <w:multiLevelType w:val="multilevel"/>
    <w:tmpl w:val="AFBE7752"/>
    <w:lvl w:ilvl="0">
      <w:start w:val="1"/>
      <w:numFmt w:val="upperLetter"/>
      <w:lvlText w:val="%1)"/>
      <w:lvlJc w:val="left"/>
      <w:pPr>
        <w:tabs>
          <w:tab w:val="num" w:pos="840"/>
        </w:tabs>
        <w:ind w:left="840" w:hanging="360"/>
      </w:pPr>
      <w:rPr>
        <w:rFonts w:ascii="Times New Roman" w:eastAsia="Times New Roman" w:hAnsi="Times New Roman" w:cs="Times New Roman"/>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6">
    <w:nsid w:val="67212784"/>
    <w:multiLevelType w:val="multilevel"/>
    <w:tmpl w:val="11BCC93C"/>
    <w:lvl w:ilvl="0">
      <w:start w:val="1"/>
      <w:numFmt w:val="decimal"/>
      <w:lvlText w:val="%1."/>
      <w:lvlJc w:val="left"/>
      <w:pPr>
        <w:tabs>
          <w:tab w:val="num" w:pos="480"/>
        </w:tabs>
        <w:ind w:left="480" w:hanging="48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D023DF9"/>
    <w:multiLevelType w:val="singleLevel"/>
    <w:tmpl w:val="7D5E2084"/>
    <w:lvl w:ilvl="0">
      <w:start w:val="1"/>
      <w:numFmt w:val="decimal"/>
      <w:lvlText w:val="%1."/>
      <w:lvlJc w:val="left"/>
      <w:pPr>
        <w:tabs>
          <w:tab w:val="num" w:pos="1020"/>
        </w:tabs>
        <w:ind w:left="1020" w:hanging="480"/>
      </w:pPr>
      <w:rPr>
        <w:rFonts w:hint="default"/>
      </w:rPr>
    </w:lvl>
  </w:abstractNum>
  <w:abstractNum w:abstractNumId="18">
    <w:nsid w:val="73C81A72"/>
    <w:multiLevelType w:val="singleLevel"/>
    <w:tmpl w:val="8A323558"/>
    <w:lvl w:ilvl="0">
      <w:start w:val="1"/>
      <w:numFmt w:val="decimal"/>
      <w:lvlText w:val="%1."/>
      <w:lvlJc w:val="left"/>
      <w:pPr>
        <w:tabs>
          <w:tab w:val="num" w:pos="780"/>
        </w:tabs>
        <w:ind w:left="780" w:hanging="780"/>
      </w:pPr>
      <w:rPr>
        <w:rFonts w:hint="default"/>
      </w:rPr>
    </w:lvl>
  </w:abstractNum>
  <w:abstractNum w:abstractNumId="19">
    <w:nsid w:val="7625280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6"/>
  </w:num>
  <w:num w:numId="3">
    <w:abstractNumId w:val="14"/>
  </w:num>
  <w:num w:numId="4">
    <w:abstractNumId w:val="18"/>
  </w:num>
  <w:num w:numId="5">
    <w:abstractNumId w:val="8"/>
  </w:num>
  <w:num w:numId="6">
    <w:abstractNumId w:val="4"/>
  </w:num>
  <w:num w:numId="7">
    <w:abstractNumId w:val="2"/>
  </w:num>
  <w:num w:numId="8">
    <w:abstractNumId w:val="19"/>
  </w:num>
  <w:num w:numId="9">
    <w:abstractNumId w:val="7"/>
  </w:num>
  <w:num w:numId="10">
    <w:abstractNumId w:val="1"/>
  </w:num>
  <w:num w:numId="11">
    <w:abstractNumId w:val="11"/>
  </w:num>
  <w:num w:numId="12">
    <w:abstractNumId w:val="6"/>
  </w:num>
  <w:num w:numId="13">
    <w:abstractNumId w:val="12"/>
  </w:num>
  <w:num w:numId="14">
    <w:abstractNumId w:val="9"/>
  </w:num>
  <w:num w:numId="15">
    <w:abstractNumId w:val="3"/>
  </w:num>
  <w:num w:numId="16">
    <w:abstractNumId w:val="13"/>
  </w:num>
  <w:num w:numId="17">
    <w:abstractNumId w:val="0"/>
  </w:num>
  <w:num w:numId="18">
    <w:abstractNumId w:val="15"/>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epScNk8DyHa0ZweRgy288cqUg4=" w:salt="f/rafKvHvVS9G2hqbSfHPw=="/>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F0"/>
    <w:rsid w:val="00035CE5"/>
    <w:rsid w:val="00044C2D"/>
    <w:rsid w:val="00057EF0"/>
    <w:rsid w:val="0006071F"/>
    <w:rsid w:val="000775B6"/>
    <w:rsid w:val="000E22B4"/>
    <w:rsid w:val="000E2589"/>
    <w:rsid w:val="000F299B"/>
    <w:rsid w:val="000F65D0"/>
    <w:rsid w:val="001022DB"/>
    <w:rsid w:val="00117471"/>
    <w:rsid w:val="001441ED"/>
    <w:rsid w:val="00155349"/>
    <w:rsid w:val="001678F4"/>
    <w:rsid w:val="001923CF"/>
    <w:rsid w:val="001B2563"/>
    <w:rsid w:val="001C175C"/>
    <w:rsid w:val="001C2035"/>
    <w:rsid w:val="001D730D"/>
    <w:rsid w:val="001E5762"/>
    <w:rsid w:val="002146F0"/>
    <w:rsid w:val="00215D46"/>
    <w:rsid w:val="00222E6A"/>
    <w:rsid w:val="00224D22"/>
    <w:rsid w:val="002626E2"/>
    <w:rsid w:val="00270B40"/>
    <w:rsid w:val="002A0D7B"/>
    <w:rsid w:val="002A452B"/>
    <w:rsid w:val="002A7078"/>
    <w:rsid w:val="002C0838"/>
    <w:rsid w:val="002C0E7C"/>
    <w:rsid w:val="00351F2A"/>
    <w:rsid w:val="003B6E67"/>
    <w:rsid w:val="003C3829"/>
    <w:rsid w:val="003F0098"/>
    <w:rsid w:val="003F1D39"/>
    <w:rsid w:val="003F2E6A"/>
    <w:rsid w:val="0040278E"/>
    <w:rsid w:val="004A2A95"/>
    <w:rsid w:val="004B5635"/>
    <w:rsid w:val="004C70AB"/>
    <w:rsid w:val="004D1E03"/>
    <w:rsid w:val="005132F4"/>
    <w:rsid w:val="00550CEE"/>
    <w:rsid w:val="005839B1"/>
    <w:rsid w:val="00594748"/>
    <w:rsid w:val="005B10F1"/>
    <w:rsid w:val="005B5668"/>
    <w:rsid w:val="005E3D8A"/>
    <w:rsid w:val="006142F3"/>
    <w:rsid w:val="00615DA7"/>
    <w:rsid w:val="0064796B"/>
    <w:rsid w:val="00655E6C"/>
    <w:rsid w:val="006712D3"/>
    <w:rsid w:val="006B44ED"/>
    <w:rsid w:val="006B769C"/>
    <w:rsid w:val="006F7172"/>
    <w:rsid w:val="00706103"/>
    <w:rsid w:val="007221D4"/>
    <w:rsid w:val="0074451C"/>
    <w:rsid w:val="00782AF3"/>
    <w:rsid w:val="007A7846"/>
    <w:rsid w:val="007C00D6"/>
    <w:rsid w:val="007E47DC"/>
    <w:rsid w:val="007F54AC"/>
    <w:rsid w:val="00853352"/>
    <w:rsid w:val="0088513D"/>
    <w:rsid w:val="008852D2"/>
    <w:rsid w:val="008935BA"/>
    <w:rsid w:val="008C08F4"/>
    <w:rsid w:val="008E2A46"/>
    <w:rsid w:val="008F0891"/>
    <w:rsid w:val="00905723"/>
    <w:rsid w:val="0091340D"/>
    <w:rsid w:val="009437ED"/>
    <w:rsid w:val="00946215"/>
    <w:rsid w:val="00974B91"/>
    <w:rsid w:val="00977B2F"/>
    <w:rsid w:val="009A63EB"/>
    <w:rsid w:val="009D249F"/>
    <w:rsid w:val="009E08E9"/>
    <w:rsid w:val="009E34F9"/>
    <w:rsid w:val="00A21B08"/>
    <w:rsid w:val="00A656E4"/>
    <w:rsid w:val="00A950C0"/>
    <w:rsid w:val="00AD08B7"/>
    <w:rsid w:val="00B26DF4"/>
    <w:rsid w:val="00B37CBA"/>
    <w:rsid w:val="00B46490"/>
    <w:rsid w:val="00B515F7"/>
    <w:rsid w:val="00B51D42"/>
    <w:rsid w:val="00B77CE0"/>
    <w:rsid w:val="00B80A3D"/>
    <w:rsid w:val="00B86DBC"/>
    <w:rsid w:val="00B86F53"/>
    <w:rsid w:val="00BD2830"/>
    <w:rsid w:val="00C2359F"/>
    <w:rsid w:val="00C724BC"/>
    <w:rsid w:val="00C7489A"/>
    <w:rsid w:val="00CA42E5"/>
    <w:rsid w:val="00CD7EB1"/>
    <w:rsid w:val="00D12E47"/>
    <w:rsid w:val="00D712A9"/>
    <w:rsid w:val="00D72679"/>
    <w:rsid w:val="00DA0C84"/>
    <w:rsid w:val="00DC459B"/>
    <w:rsid w:val="00DD5CDD"/>
    <w:rsid w:val="00DE2464"/>
    <w:rsid w:val="00E22DBD"/>
    <w:rsid w:val="00E30759"/>
    <w:rsid w:val="00E4245B"/>
    <w:rsid w:val="00E623FF"/>
    <w:rsid w:val="00E6249D"/>
    <w:rsid w:val="00E710FD"/>
    <w:rsid w:val="00E75A9E"/>
    <w:rsid w:val="00E87F8F"/>
    <w:rsid w:val="00E91F07"/>
    <w:rsid w:val="00EB0ACB"/>
    <w:rsid w:val="00ED78DA"/>
    <w:rsid w:val="00EE7463"/>
    <w:rsid w:val="00F15C22"/>
    <w:rsid w:val="00F3523C"/>
    <w:rsid w:val="00F814EC"/>
    <w:rsid w:val="00FB7BFE"/>
    <w:rsid w:val="00FD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rPr>
  </w:style>
  <w:style w:type="character" w:styleId="FollowedHyperlink">
    <w:name w:val="FollowedHyperlink"/>
    <w:basedOn w:val="DefaultParagraphFont"/>
    <w:rPr>
      <w:color w:val="800080"/>
      <w:u w:val="single"/>
    </w:rPr>
  </w:style>
  <w:style w:type="paragraph" w:styleId="Title">
    <w:name w:val="Title"/>
    <w:basedOn w:val="Normal"/>
    <w:qFormat/>
    <w:rsid w:val="00ED78DA"/>
    <w:pPr>
      <w:jc w:val="center"/>
    </w:pPr>
    <w:rPr>
      <w:b/>
      <w:sz w:val="32"/>
    </w:rPr>
  </w:style>
  <w:style w:type="paragraph" w:styleId="BalloonText">
    <w:name w:val="Balloon Text"/>
    <w:basedOn w:val="Normal"/>
    <w:semiHidden/>
    <w:rsid w:val="001B2563"/>
    <w:rPr>
      <w:rFonts w:ascii="Tahoma" w:hAnsi="Tahoma" w:cs="Tahoma"/>
      <w:sz w:val="16"/>
      <w:szCs w:val="16"/>
    </w:rPr>
  </w:style>
  <w:style w:type="character" w:customStyle="1" w:styleId="FooterChar">
    <w:name w:val="Footer Char"/>
    <w:basedOn w:val="DefaultParagraphFont"/>
    <w:link w:val="Footer"/>
    <w:uiPriority w:val="99"/>
    <w:rsid w:val="001C2035"/>
  </w:style>
  <w:style w:type="character" w:customStyle="1" w:styleId="HeaderChar">
    <w:name w:val="Header Char"/>
    <w:basedOn w:val="DefaultParagraphFont"/>
    <w:link w:val="Header"/>
    <w:uiPriority w:val="99"/>
    <w:rsid w:val="005839B1"/>
  </w:style>
  <w:style w:type="character" w:styleId="CommentReference">
    <w:name w:val="annotation reference"/>
    <w:basedOn w:val="DefaultParagraphFont"/>
    <w:rsid w:val="006F7172"/>
    <w:rPr>
      <w:sz w:val="16"/>
      <w:szCs w:val="16"/>
    </w:rPr>
  </w:style>
  <w:style w:type="paragraph" w:styleId="CommentText">
    <w:name w:val="annotation text"/>
    <w:basedOn w:val="Normal"/>
    <w:link w:val="CommentTextChar"/>
    <w:rsid w:val="006F7172"/>
  </w:style>
  <w:style w:type="character" w:customStyle="1" w:styleId="CommentTextChar">
    <w:name w:val="Comment Text Char"/>
    <w:basedOn w:val="DefaultParagraphFont"/>
    <w:link w:val="CommentText"/>
    <w:rsid w:val="006F7172"/>
  </w:style>
  <w:style w:type="paragraph" w:styleId="CommentSubject">
    <w:name w:val="annotation subject"/>
    <w:basedOn w:val="CommentText"/>
    <w:next w:val="CommentText"/>
    <w:link w:val="CommentSubjectChar"/>
    <w:rsid w:val="006F7172"/>
    <w:rPr>
      <w:b/>
      <w:bCs/>
    </w:rPr>
  </w:style>
  <w:style w:type="character" w:customStyle="1" w:styleId="CommentSubjectChar">
    <w:name w:val="Comment Subject Char"/>
    <w:basedOn w:val="CommentTextChar"/>
    <w:link w:val="CommentSubject"/>
    <w:rsid w:val="006F7172"/>
    <w:rPr>
      <w:b/>
      <w:bCs/>
    </w:rPr>
  </w:style>
  <w:style w:type="paragraph" w:styleId="ListParagraph">
    <w:name w:val="List Paragraph"/>
    <w:basedOn w:val="Normal"/>
    <w:uiPriority w:val="34"/>
    <w:qFormat/>
    <w:rsid w:val="005B5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rPr>
  </w:style>
  <w:style w:type="character" w:styleId="FollowedHyperlink">
    <w:name w:val="FollowedHyperlink"/>
    <w:basedOn w:val="DefaultParagraphFont"/>
    <w:rPr>
      <w:color w:val="800080"/>
      <w:u w:val="single"/>
    </w:rPr>
  </w:style>
  <w:style w:type="paragraph" w:styleId="Title">
    <w:name w:val="Title"/>
    <w:basedOn w:val="Normal"/>
    <w:qFormat/>
    <w:rsid w:val="00ED78DA"/>
    <w:pPr>
      <w:jc w:val="center"/>
    </w:pPr>
    <w:rPr>
      <w:b/>
      <w:sz w:val="32"/>
    </w:rPr>
  </w:style>
  <w:style w:type="paragraph" w:styleId="BalloonText">
    <w:name w:val="Balloon Text"/>
    <w:basedOn w:val="Normal"/>
    <w:semiHidden/>
    <w:rsid w:val="001B2563"/>
    <w:rPr>
      <w:rFonts w:ascii="Tahoma" w:hAnsi="Tahoma" w:cs="Tahoma"/>
      <w:sz w:val="16"/>
      <w:szCs w:val="16"/>
    </w:rPr>
  </w:style>
  <w:style w:type="character" w:customStyle="1" w:styleId="FooterChar">
    <w:name w:val="Footer Char"/>
    <w:basedOn w:val="DefaultParagraphFont"/>
    <w:link w:val="Footer"/>
    <w:uiPriority w:val="99"/>
    <w:rsid w:val="001C2035"/>
  </w:style>
  <w:style w:type="character" w:customStyle="1" w:styleId="HeaderChar">
    <w:name w:val="Header Char"/>
    <w:basedOn w:val="DefaultParagraphFont"/>
    <w:link w:val="Header"/>
    <w:uiPriority w:val="99"/>
    <w:rsid w:val="005839B1"/>
  </w:style>
  <w:style w:type="character" w:styleId="CommentReference">
    <w:name w:val="annotation reference"/>
    <w:basedOn w:val="DefaultParagraphFont"/>
    <w:rsid w:val="006F7172"/>
    <w:rPr>
      <w:sz w:val="16"/>
      <w:szCs w:val="16"/>
    </w:rPr>
  </w:style>
  <w:style w:type="paragraph" w:styleId="CommentText">
    <w:name w:val="annotation text"/>
    <w:basedOn w:val="Normal"/>
    <w:link w:val="CommentTextChar"/>
    <w:rsid w:val="006F7172"/>
  </w:style>
  <w:style w:type="character" w:customStyle="1" w:styleId="CommentTextChar">
    <w:name w:val="Comment Text Char"/>
    <w:basedOn w:val="DefaultParagraphFont"/>
    <w:link w:val="CommentText"/>
    <w:rsid w:val="006F7172"/>
  </w:style>
  <w:style w:type="paragraph" w:styleId="CommentSubject">
    <w:name w:val="annotation subject"/>
    <w:basedOn w:val="CommentText"/>
    <w:next w:val="CommentText"/>
    <w:link w:val="CommentSubjectChar"/>
    <w:rsid w:val="006F7172"/>
    <w:rPr>
      <w:b/>
      <w:bCs/>
    </w:rPr>
  </w:style>
  <w:style w:type="character" w:customStyle="1" w:styleId="CommentSubjectChar">
    <w:name w:val="Comment Subject Char"/>
    <w:basedOn w:val="CommentTextChar"/>
    <w:link w:val="CommentSubject"/>
    <w:rsid w:val="006F7172"/>
    <w:rPr>
      <w:b/>
      <w:bCs/>
    </w:rPr>
  </w:style>
  <w:style w:type="paragraph" w:styleId="ListParagraph">
    <w:name w:val="List Paragraph"/>
    <w:basedOn w:val="Normal"/>
    <w:uiPriority w:val="34"/>
    <w:qFormat/>
    <w:rsid w:val="005B5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04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agrilifeas.tamu.edu/files/2013/04/sampleinterviewquestions.pdf" TargetMode="External"/><Relationship Id="rId4" Type="http://schemas.microsoft.com/office/2007/relationships/stylesWithEffects" Target="stylesWithEffects.xml"/><Relationship Id="rId9" Type="http://schemas.openxmlformats.org/officeDocument/2006/relationships/hyperlink" Target="http://tfsfinance.tamu.edu/modules/finance/HR/docs/2012%20Documents/Interview%20Guide.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FAF55-B0DD-4A21-A1D0-8F627212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2661</Characters>
  <Application>Microsoft Office Word</Application>
  <DocSecurity>8</DocSecurity>
  <Lines>22</Lines>
  <Paragraphs>6</Paragraphs>
  <ScaleCrop>false</ScaleCrop>
  <Company/>
  <LinksUpToDate>false</LinksUpToDate>
  <CharactersWithSpaces>3107</CharactersWithSpaces>
  <SharedDoc>false</SharedDoc>
  <HLinks>
    <vt:vector size="102" baseType="variant">
      <vt:variant>
        <vt:i4>2097273</vt:i4>
      </vt:variant>
      <vt:variant>
        <vt:i4>126</vt:i4>
      </vt:variant>
      <vt:variant>
        <vt:i4>0</vt:i4>
      </vt:variant>
      <vt:variant>
        <vt:i4>5</vt:i4>
      </vt:variant>
      <vt:variant>
        <vt:lpwstr>https://greatjobs.tamu.edu/</vt:lpwstr>
      </vt:variant>
      <vt:variant>
        <vt:lpwstr/>
      </vt:variant>
      <vt:variant>
        <vt:i4>4849684</vt:i4>
      </vt:variant>
      <vt:variant>
        <vt:i4>102</vt:i4>
      </vt:variant>
      <vt:variant>
        <vt:i4>0</vt:i4>
      </vt:variant>
      <vt:variant>
        <vt:i4>5</vt:i4>
      </vt:variant>
      <vt:variant>
        <vt:lpwstr>http://tfsfinance.tamu.edu/modules/Documents/HR/2005 New Internet Forms/Background Check  Disclosure Notice And Authorization Form HR-12.doc</vt:lpwstr>
      </vt:variant>
      <vt:variant>
        <vt:lpwstr/>
      </vt:variant>
      <vt:variant>
        <vt:i4>3866748</vt:i4>
      </vt:variant>
      <vt:variant>
        <vt:i4>99</vt:i4>
      </vt:variant>
      <vt:variant>
        <vt:i4>0</vt:i4>
      </vt:variant>
      <vt:variant>
        <vt:i4>5</vt:i4>
      </vt:variant>
      <vt:variant>
        <vt:lpwstr>http://tfsfinance.tamu.edu/modules/Documents/HR/2005 New Internet Forms/Reference Contact  Sheet HR-05.doc</vt:lpwstr>
      </vt:variant>
      <vt:variant>
        <vt:lpwstr/>
      </vt:variant>
      <vt:variant>
        <vt:i4>2097273</vt:i4>
      </vt:variant>
      <vt:variant>
        <vt:i4>42</vt:i4>
      </vt:variant>
      <vt:variant>
        <vt:i4>0</vt:i4>
      </vt:variant>
      <vt:variant>
        <vt:i4>5</vt:i4>
      </vt:variant>
      <vt:variant>
        <vt:lpwstr>https://greatjobs.tamu.edu/</vt:lpwstr>
      </vt:variant>
      <vt:variant>
        <vt:lpwstr/>
      </vt:variant>
      <vt:variant>
        <vt:i4>1048592</vt:i4>
      </vt:variant>
      <vt:variant>
        <vt:i4>39</vt:i4>
      </vt:variant>
      <vt:variant>
        <vt:i4>0</vt:i4>
      </vt:variant>
      <vt:variant>
        <vt:i4>5</vt:i4>
      </vt:variant>
      <vt:variant>
        <vt:lpwstr>http://tfsfinance.tamu.edu/modules/finance/HR/docs/2005 Internet Documents Protected/Interview-Guide.doc</vt:lpwstr>
      </vt:variant>
      <vt:variant>
        <vt:lpwstr/>
      </vt:variant>
      <vt:variant>
        <vt:i4>1048592</vt:i4>
      </vt:variant>
      <vt:variant>
        <vt:i4>36</vt:i4>
      </vt:variant>
      <vt:variant>
        <vt:i4>0</vt:i4>
      </vt:variant>
      <vt:variant>
        <vt:i4>5</vt:i4>
      </vt:variant>
      <vt:variant>
        <vt:lpwstr>http://tfsfinance.tamu.edu/modules/finance/HR/docs/2005 Internet Documents Protected/Interview-Guide.doc</vt:lpwstr>
      </vt:variant>
      <vt:variant>
        <vt:lpwstr/>
      </vt:variant>
      <vt:variant>
        <vt:i4>3997758</vt:i4>
      </vt:variant>
      <vt:variant>
        <vt:i4>33</vt:i4>
      </vt:variant>
      <vt:variant>
        <vt:i4>0</vt:i4>
      </vt:variant>
      <vt:variant>
        <vt:i4>5</vt:i4>
      </vt:variant>
      <vt:variant>
        <vt:lpwstr>http://tfsfinance.tamu.edu/modules/Documents/HR/Interview Evaluation Matrix.xls</vt:lpwstr>
      </vt:variant>
      <vt:variant>
        <vt:lpwstr/>
      </vt:variant>
      <vt:variant>
        <vt:i4>2097273</vt:i4>
      </vt:variant>
      <vt:variant>
        <vt:i4>30</vt:i4>
      </vt:variant>
      <vt:variant>
        <vt:i4>0</vt:i4>
      </vt:variant>
      <vt:variant>
        <vt:i4>5</vt:i4>
      </vt:variant>
      <vt:variant>
        <vt:lpwstr>https://greatjobs.tamu.edu/</vt:lpwstr>
      </vt:variant>
      <vt:variant>
        <vt:lpwstr/>
      </vt:variant>
      <vt:variant>
        <vt:i4>4718678</vt:i4>
      </vt:variant>
      <vt:variant>
        <vt:i4>27</vt:i4>
      </vt:variant>
      <vt:variant>
        <vt:i4>0</vt:i4>
      </vt:variant>
      <vt:variant>
        <vt:i4>5</vt:i4>
      </vt:variant>
      <vt:variant>
        <vt:lpwstr>https://greatjobs.tamu.edu/hr</vt:lpwstr>
      </vt:variant>
      <vt:variant>
        <vt:lpwstr/>
      </vt:variant>
      <vt:variant>
        <vt:i4>2097273</vt:i4>
      </vt:variant>
      <vt:variant>
        <vt:i4>24</vt:i4>
      </vt:variant>
      <vt:variant>
        <vt:i4>0</vt:i4>
      </vt:variant>
      <vt:variant>
        <vt:i4>5</vt:i4>
      </vt:variant>
      <vt:variant>
        <vt:lpwstr>https://greatjobs.tamu.edu/</vt:lpwstr>
      </vt:variant>
      <vt:variant>
        <vt:lpwstr/>
      </vt:variant>
      <vt:variant>
        <vt:i4>6815870</vt:i4>
      </vt:variant>
      <vt:variant>
        <vt:i4>21</vt:i4>
      </vt:variant>
      <vt:variant>
        <vt:i4>0</vt:i4>
      </vt:variant>
      <vt:variant>
        <vt:i4>5</vt:i4>
      </vt:variant>
      <vt:variant>
        <vt:lpwstr>http://employees.tamu.edu/managers/Hiring/HiringMatrix/Default.aspx</vt:lpwstr>
      </vt:variant>
      <vt:variant>
        <vt:lpwstr/>
      </vt:variant>
      <vt:variant>
        <vt:i4>2097273</vt:i4>
      </vt:variant>
      <vt:variant>
        <vt:i4>18</vt:i4>
      </vt:variant>
      <vt:variant>
        <vt:i4>0</vt:i4>
      </vt:variant>
      <vt:variant>
        <vt:i4>5</vt:i4>
      </vt:variant>
      <vt:variant>
        <vt:lpwstr>https://greatjobs.tamu.edu/</vt:lpwstr>
      </vt:variant>
      <vt:variant>
        <vt:lpwstr/>
      </vt:variant>
      <vt:variant>
        <vt:i4>6422570</vt:i4>
      </vt:variant>
      <vt:variant>
        <vt:i4>15</vt:i4>
      </vt:variant>
      <vt:variant>
        <vt:i4>0</vt:i4>
      </vt:variant>
      <vt:variant>
        <vt:i4>5</vt:i4>
      </vt:variant>
      <vt:variant>
        <vt:lpwstr>http://www.twc.state.tx.us/</vt:lpwstr>
      </vt:variant>
      <vt:variant>
        <vt:lpwstr/>
      </vt:variant>
      <vt:variant>
        <vt:i4>2097273</vt:i4>
      </vt:variant>
      <vt:variant>
        <vt:i4>12</vt:i4>
      </vt:variant>
      <vt:variant>
        <vt:i4>0</vt:i4>
      </vt:variant>
      <vt:variant>
        <vt:i4>5</vt:i4>
      </vt:variant>
      <vt:variant>
        <vt:lpwstr>https://greatjobs.tamu.edu/</vt:lpwstr>
      </vt:variant>
      <vt:variant>
        <vt:lpwstr/>
      </vt:variant>
      <vt:variant>
        <vt:i4>1114234</vt:i4>
      </vt:variant>
      <vt:variant>
        <vt:i4>9</vt:i4>
      </vt:variant>
      <vt:variant>
        <vt:i4>0</vt:i4>
      </vt:variant>
      <vt:variant>
        <vt:i4>5</vt:i4>
      </vt:variant>
      <vt:variant>
        <vt:lpwstr>mailto:snoack@tfs.tamu.edu</vt:lpwstr>
      </vt:variant>
      <vt:variant>
        <vt:lpwstr/>
      </vt:variant>
      <vt:variant>
        <vt:i4>1310760</vt:i4>
      </vt:variant>
      <vt:variant>
        <vt:i4>6</vt:i4>
      </vt:variant>
      <vt:variant>
        <vt:i4>0</vt:i4>
      </vt:variant>
      <vt:variant>
        <vt:i4>5</vt:i4>
      </vt:variant>
      <vt:variant>
        <vt:lpwstr>http://tfsfinance.tamu.edu/modules/Documents/HR/2005 New Internet Forms/NOV_FORM HR-04.DOC</vt:lpwstr>
      </vt:variant>
      <vt:variant>
        <vt:lpwstr/>
      </vt:variant>
      <vt:variant>
        <vt:i4>3670141</vt:i4>
      </vt:variant>
      <vt:variant>
        <vt:i4>3</vt:i4>
      </vt:variant>
      <vt:variant>
        <vt:i4>0</vt:i4>
      </vt:variant>
      <vt:variant>
        <vt:i4>5</vt:i4>
      </vt:variant>
      <vt:variant>
        <vt:lpwstr>http://tfsfinance.tamu.edu/modules/finance/HR/docs/2005 New Internet Forms Protected/Position Description HR-02 3-12-07.doc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2014-06-09T13:40:00Z</dcterms:created>
  <dcterms:modified xsi:type="dcterms:W3CDTF">2014-06-09T13:42:00Z</dcterms:modified>
</cp:coreProperties>
</file>